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3A67" w14:textId="241AC18D" w:rsidR="00FD0AC1" w:rsidRDefault="00FD0AC1">
      <w:pPr>
        <w:widowControl/>
        <w:pBdr>
          <w:bottom w:val="dotted" w:sz="6" w:space="11" w:color="DCDCDC"/>
        </w:pBdr>
        <w:shd w:val="clear" w:color="auto" w:fill="FFFFFF"/>
        <w:spacing w:line="420" w:lineRule="atLeast"/>
        <w:ind w:left="300" w:right="300"/>
        <w:jc w:val="center"/>
        <w:rPr>
          <w:rFonts w:asciiTheme="majorEastAsia" w:eastAsiaTheme="majorEastAsia" w:hAnsiTheme="majorEastAsia" w:cstheme="maj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Hlk77669766"/>
      <w:r w:rsidRPr="00FD0AC1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石油和化工行业重点实验室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-</w:t>
      </w:r>
      <w:r w:rsidRPr="00FD0AC1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导向生物医用功能的高分子材料设计与合成重点实验室</w:t>
      </w:r>
    </w:p>
    <w:bookmarkEnd w:id="0"/>
    <w:p w14:paraId="7BC63A83" w14:textId="7C7A9F97" w:rsidR="003A087B" w:rsidRDefault="00924D0E">
      <w:pPr>
        <w:widowControl/>
        <w:pBdr>
          <w:bottom w:val="dotted" w:sz="6" w:space="11" w:color="DCDCDC"/>
        </w:pBdr>
        <w:shd w:val="clear" w:color="auto" w:fill="FFFFFF"/>
        <w:spacing w:line="420" w:lineRule="atLeast"/>
        <w:ind w:left="300" w:right="300"/>
        <w:jc w:val="center"/>
        <w:rPr>
          <w:rFonts w:asciiTheme="majorEastAsia" w:eastAsiaTheme="majorEastAsia" w:hAnsiTheme="majorEastAsia" w:cs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20</w:t>
      </w:r>
      <w:r w:rsidR="00131521">
        <w:rPr>
          <w:rFonts w:asciiTheme="majorEastAsia" w:eastAsiaTheme="majorEastAsia" w:hAnsiTheme="majorEastAsia" w:cstheme="maj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22</w:t>
      </w: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年度开放课题申请指南</w:t>
      </w:r>
    </w:p>
    <w:p w14:paraId="7EBF9D29" w14:textId="3B89BCF6" w:rsidR="003A087B" w:rsidRDefault="00924D0E">
      <w:pPr>
        <w:pStyle w:val="a3"/>
        <w:widowControl/>
        <w:spacing w:beforeAutospacing="0" w:after="150" w:afterAutospacing="0" w:line="315" w:lineRule="atLeast"/>
        <w:ind w:firstLine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color w:val="000000"/>
          <w:sz w:val="18"/>
          <w:szCs w:val="18"/>
          <w:shd w:val="clear" w:color="auto" w:fill="FFFFFF"/>
        </w:rPr>
        <w:t>202</w:t>
      </w:r>
      <w:r w:rsidR="00131521">
        <w:rPr>
          <w:rFonts w:asciiTheme="majorEastAsia" w:eastAsiaTheme="majorEastAsia" w:hAnsiTheme="majorEastAsia" w:cstheme="majorEastAsia"/>
          <w:color w:val="000000"/>
          <w:sz w:val="18"/>
          <w:szCs w:val="18"/>
          <w:shd w:val="clear" w:color="auto" w:fill="FFFFFF"/>
        </w:rPr>
        <w:t>2</w:t>
      </w:r>
      <w:r>
        <w:rPr>
          <w:rFonts w:asciiTheme="majorEastAsia" w:eastAsiaTheme="majorEastAsia" w:hAnsiTheme="majorEastAsia" w:cstheme="majorEastAsia" w:hint="eastAsia"/>
          <w:color w:val="000000"/>
          <w:sz w:val="18"/>
          <w:szCs w:val="18"/>
          <w:shd w:val="clear" w:color="auto" w:fill="FFFFFF"/>
        </w:rPr>
        <w:t>年</w:t>
      </w:r>
      <w:r w:rsidR="00131521">
        <w:rPr>
          <w:rFonts w:asciiTheme="majorEastAsia" w:eastAsiaTheme="majorEastAsia" w:hAnsiTheme="majorEastAsia" w:cstheme="majorEastAsia"/>
          <w:color w:val="000000"/>
          <w:sz w:val="18"/>
          <w:szCs w:val="18"/>
          <w:shd w:val="clear" w:color="auto" w:fill="FFFFFF"/>
        </w:rPr>
        <w:t>7</w:t>
      </w:r>
      <w:r>
        <w:rPr>
          <w:rFonts w:asciiTheme="majorEastAsia" w:eastAsiaTheme="majorEastAsia" w:hAnsiTheme="majorEastAsia" w:cstheme="majorEastAsia" w:hint="eastAsia"/>
          <w:color w:val="000000"/>
          <w:sz w:val="18"/>
          <w:szCs w:val="18"/>
          <w:shd w:val="clear" w:color="auto" w:fill="FFFFFF"/>
        </w:rPr>
        <w:t>月</w:t>
      </w:r>
      <w:r w:rsidR="004C1E0B">
        <w:rPr>
          <w:rFonts w:asciiTheme="majorEastAsia" w:eastAsiaTheme="majorEastAsia" w:hAnsiTheme="majorEastAsia" w:cstheme="majorEastAsia"/>
          <w:color w:val="000000"/>
          <w:sz w:val="18"/>
          <w:szCs w:val="18"/>
          <w:shd w:val="clear" w:color="auto" w:fill="FFFFFF"/>
        </w:rPr>
        <w:t>18</w:t>
      </w:r>
      <w:r>
        <w:rPr>
          <w:rFonts w:asciiTheme="majorEastAsia" w:eastAsiaTheme="majorEastAsia" w:hAnsiTheme="majorEastAsia" w:cstheme="majorEastAsia" w:hint="eastAsia"/>
          <w:color w:val="000000"/>
          <w:sz w:val="18"/>
          <w:szCs w:val="18"/>
          <w:shd w:val="clear" w:color="auto" w:fill="FFFFFF"/>
        </w:rPr>
        <w:t>日</w:t>
      </w:r>
    </w:p>
    <w:p w14:paraId="17FD2B8D" w14:textId="6060F397" w:rsidR="00C505A9" w:rsidRDefault="00FD0AC1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</w:pPr>
      <w:r w:rsidRP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石油化工是现代社会的基础工业，为现代高分子材料的研究和发展提供了基本有机化工原料、重要单体和中间体；高分子材料科学的发展与石油化工行业的发展相互依存，相互促进。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中国</w:t>
      </w:r>
      <w:r w:rsidRP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石油和化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学</w:t>
      </w:r>
      <w:r w:rsidRP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工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业</w:t>
      </w:r>
      <w:r w:rsidRP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联合会高度重视特种化学品的开发，已将医用、矿用等特种环境下应用的高分子材料开发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、</w:t>
      </w:r>
      <w:r w:rsidRP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石油碳资源深加工产品研发认定为战略发展关键领域。因而研究导向生物功能的高分子材料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、</w:t>
      </w:r>
      <w:r w:rsidRP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开发医用环境下使用的特种高分子材料</w:t>
      </w:r>
      <w:r w:rsidRPr="00FD0AC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，不仅技术含量和经济附加值高，对于我国石油和化工行业具有积极的推动作用，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而且</w:t>
      </w:r>
      <w:r w:rsidRPr="00FD0AC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最终关系到人类的健康和社会的发展。近年来，生物医用高分子材料发展势头非常迅猛，这是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一类</w:t>
      </w:r>
      <w:r w:rsidRPr="00FD0AC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用于诊断、治疗、修复或替换人体组织或器官或增进其功能的高技术新材料，是保障人类健康的必需品。</w:t>
      </w:r>
    </w:p>
    <w:p w14:paraId="667C8B39" w14:textId="3C0753C3" w:rsidR="003A087B" w:rsidRPr="00C505A9" w:rsidRDefault="00C505A9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</w:pPr>
      <w:r w:rsidRPr="00C505A9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导向生物医用功能的高分子材料设计与合成重点实验室</w:t>
      </w: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正是在这一背景下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应运发展</w:t>
      </w: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，实验室</w:t>
      </w:r>
      <w:r w:rsidR="00FD0AC1" w:rsidRPr="00FD0AC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依托苏州大学材料与化学化工学部悠久的学科建设历史</w:t>
      </w: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、</w:t>
      </w:r>
      <w:r w:rsidRPr="00C505A9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雄厚的科研实力，形成了一支</w:t>
      </w:r>
      <w:r w:rsidRP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以导向生物医用功能的高分子材料制备合成方法学研究为基础、以生物材料表界面调控为手段、以最终实现生物医用高分子材料的诊断治疗功能为目标的</w:t>
      </w:r>
      <w:r w:rsidRPr="00C505A9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大型研发团队。</w:t>
      </w:r>
      <w:r w:rsidR="00131521"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2022</w:t>
      </w:r>
      <w:r w:rsidR="00924D0E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年度本实验室开放课题将重点资助以下研究方向：</w:t>
      </w:r>
    </w:p>
    <w:p w14:paraId="52F60317" w14:textId="77777777" w:rsidR="00FD0AC1" w:rsidRPr="00FD0AC1" w:rsidRDefault="00FD0AC1" w:rsidP="00FD0AC1">
      <w:pPr>
        <w:pStyle w:val="a3"/>
        <w:widowControl/>
        <w:spacing w:after="150" w:line="400" w:lineRule="exact"/>
        <w:ind w:firstLine="420"/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</w:pPr>
      <w:r w:rsidRPr="00FD0AC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（1）导向生物医用功能的高分子材料的合成方法学</w:t>
      </w:r>
    </w:p>
    <w:p w14:paraId="42E16D16" w14:textId="77777777" w:rsidR="00FD0AC1" w:rsidRPr="00FD0AC1" w:rsidRDefault="00FD0AC1" w:rsidP="00FD0AC1">
      <w:pPr>
        <w:pStyle w:val="a3"/>
        <w:widowControl/>
        <w:spacing w:after="150" w:line="400" w:lineRule="exact"/>
        <w:ind w:firstLine="420"/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</w:pPr>
      <w:r w:rsidRPr="00FD0AC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（2）生物材料界面与生物分子及细胞的作用调控</w:t>
      </w:r>
    </w:p>
    <w:p w14:paraId="5D22B5C3" w14:textId="77777777" w:rsidR="00FD0AC1" w:rsidRDefault="00FD0AC1" w:rsidP="00FD0AC1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</w:pPr>
      <w:r w:rsidRPr="00FD0AC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（3）生物医用高分子材料的功能化</w:t>
      </w:r>
    </w:p>
    <w:p w14:paraId="17A3F2B4" w14:textId="1D09FA1C" w:rsidR="003A087B" w:rsidRDefault="00FD0AC1" w:rsidP="00F14CBD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b/>
          <w:bCs/>
          <w:sz w:val="21"/>
          <w:szCs w:val="21"/>
        </w:rPr>
      </w:pPr>
      <w:r w:rsidRPr="00FD0AC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实验室</w:t>
      </w:r>
      <w:r w:rsidR="00924D0E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诚挚邀请校内外相关领域的研究人员申请实验室开放课题。凡符合《开放课题实施办法》申请条件的研究人员均可提出申请，实验室将按照“公平竞争、择优支持”的原则确定资助项目</w:t>
      </w:r>
      <w:r w:rsidR="00D34192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，</w:t>
      </w:r>
      <w:r w:rsidR="00924D0E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开放课题一般项目资助经费为</w:t>
      </w:r>
      <w:r w:rsidR="00F14CBD"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2</w:t>
      </w:r>
      <w:r w:rsidR="00924D0E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-</w:t>
      </w:r>
      <w:r w:rsidR="00F14CBD"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5</w:t>
      </w:r>
      <w:r w:rsidR="00924D0E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万元人民币。</w:t>
      </w:r>
      <w:r w:rsidR="00924D0E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202</w:t>
      </w:r>
      <w:r w:rsidR="00131521">
        <w:rPr>
          <w:rStyle w:val="a4"/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2</w:t>
      </w:r>
      <w:r w:rsidR="00924D0E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年度开放课题基金申请</w:t>
      </w:r>
      <w:r w:rsidR="00DB5145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截止</w:t>
      </w:r>
      <w:r w:rsidR="00924D0E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日期为202</w:t>
      </w:r>
      <w:r w:rsidR="00131521">
        <w:rPr>
          <w:rStyle w:val="a4"/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2</w:t>
      </w:r>
      <w:r w:rsidR="00924D0E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年</w:t>
      </w:r>
      <w:r w:rsidR="004C1E0B">
        <w:rPr>
          <w:rStyle w:val="a4"/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8</w:t>
      </w:r>
      <w:r w:rsidR="00924D0E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月</w:t>
      </w:r>
      <w:r w:rsidR="004C1E0B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3</w:t>
      </w:r>
      <w:r w:rsidR="00131521">
        <w:rPr>
          <w:rStyle w:val="a4"/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1</w:t>
      </w:r>
      <w:r w:rsidR="00924D0E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日</w:t>
      </w:r>
      <w:r w:rsidR="00924D0E">
        <w:rPr>
          <w:rFonts w:asciiTheme="majorEastAsia" w:eastAsiaTheme="majorEastAsia" w:hAnsiTheme="majorEastAsia" w:cstheme="majorEastAsia" w:hint="eastAsia"/>
          <w:b/>
          <w:bCs/>
          <w:color w:val="333333"/>
          <w:sz w:val="21"/>
          <w:szCs w:val="21"/>
          <w:shd w:val="clear" w:color="auto" w:fill="FFFFFF"/>
        </w:rPr>
        <w:t>。研究期限两年，起止时间为202</w:t>
      </w:r>
      <w:r w:rsidR="00131521">
        <w:rPr>
          <w:rFonts w:asciiTheme="majorEastAsia" w:eastAsiaTheme="majorEastAsia" w:hAnsiTheme="majorEastAsia" w:cstheme="majorEastAsia"/>
          <w:b/>
          <w:bCs/>
          <w:color w:val="333333"/>
          <w:sz w:val="21"/>
          <w:szCs w:val="21"/>
          <w:shd w:val="clear" w:color="auto" w:fill="FFFFFF"/>
        </w:rPr>
        <w:t>2</w:t>
      </w:r>
      <w:r w:rsidR="00924D0E">
        <w:rPr>
          <w:rFonts w:asciiTheme="majorEastAsia" w:eastAsiaTheme="majorEastAsia" w:hAnsiTheme="majorEastAsia" w:cstheme="majorEastAsia" w:hint="eastAsia"/>
          <w:b/>
          <w:bCs/>
          <w:color w:val="333333"/>
          <w:sz w:val="21"/>
          <w:szCs w:val="21"/>
          <w:shd w:val="clear" w:color="auto" w:fill="FFFFFF"/>
        </w:rPr>
        <w:t>年</w:t>
      </w:r>
      <w:r w:rsidR="00131521">
        <w:rPr>
          <w:rFonts w:asciiTheme="majorEastAsia" w:eastAsiaTheme="majorEastAsia" w:hAnsiTheme="majorEastAsia" w:cstheme="majorEastAsia"/>
          <w:b/>
          <w:bCs/>
          <w:color w:val="333333"/>
          <w:sz w:val="21"/>
          <w:szCs w:val="21"/>
          <w:shd w:val="clear" w:color="auto" w:fill="FFFFFF"/>
        </w:rPr>
        <w:t>9</w:t>
      </w:r>
      <w:r w:rsidR="00924D0E">
        <w:rPr>
          <w:rFonts w:asciiTheme="majorEastAsia" w:eastAsiaTheme="majorEastAsia" w:hAnsiTheme="majorEastAsia" w:cstheme="majorEastAsia" w:hint="eastAsia"/>
          <w:b/>
          <w:bCs/>
          <w:color w:val="333333"/>
          <w:sz w:val="21"/>
          <w:szCs w:val="21"/>
          <w:shd w:val="clear" w:color="auto" w:fill="FFFFFF"/>
        </w:rPr>
        <w:t>月至202</w:t>
      </w:r>
      <w:r w:rsidR="00131521">
        <w:rPr>
          <w:rFonts w:asciiTheme="majorEastAsia" w:eastAsiaTheme="majorEastAsia" w:hAnsiTheme="majorEastAsia" w:cstheme="majorEastAsia"/>
          <w:b/>
          <w:bCs/>
          <w:color w:val="333333"/>
          <w:sz w:val="21"/>
          <w:szCs w:val="21"/>
          <w:shd w:val="clear" w:color="auto" w:fill="FFFFFF"/>
        </w:rPr>
        <w:t>4</w:t>
      </w:r>
      <w:r w:rsidR="00924D0E">
        <w:rPr>
          <w:rFonts w:asciiTheme="majorEastAsia" w:eastAsiaTheme="majorEastAsia" w:hAnsiTheme="majorEastAsia" w:cstheme="majorEastAsia" w:hint="eastAsia"/>
          <w:b/>
          <w:bCs/>
          <w:color w:val="333333"/>
          <w:sz w:val="21"/>
          <w:szCs w:val="21"/>
          <w:shd w:val="clear" w:color="auto" w:fill="FFFFFF"/>
        </w:rPr>
        <w:t>年</w:t>
      </w:r>
      <w:r w:rsidR="00131521">
        <w:rPr>
          <w:rFonts w:asciiTheme="majorEastAsia" w:eastAsiaTheme="majorEastAsia" w:hAnsiTheme="majorEastAsia" w:cstheme="majorEastAsia"/>
          <w:b/>
          <w:bCs/>
          <w:color w:val="333333"/>
          <w:sz w:val="21"/>
          <w:szCs w:val="21"/>
          <w:shd w:val="clear" w:color="auto" w:fill="FFFFFF"/>
        </w:rPr>
        <w:t>8</w:t>
      </w:r>
      <w:r w:rsidR="00924D0E">
        <w:rPr>
          <w:rFonts w:asciiTheme="majorEastAsia" w:eastAsiaTheme="majorEastAsia" w:hAnsiTheme="majorEastAsia" w:cstheme="majorEastAsia" w:hint="eastAsia"/>
          <w:b/>
          <w:bCs/>
          <w:color w:val="333333"/>
          <w:sz w:val="21"/>
          <w:szCs w:val="21"/>
          <w:shd w:val="clear" w:color="auto" w:fill="FFFFFF"/>
        </w:rPr>
        <w:t>月。</w:t>
      </w:r>
    </w:p>
    <w:p w14:paraId="07A29658" w14:textId="0A7C5509" w:rsidR="003A087B" w:rsidRDefault="00924D0E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申请开放课题基金必须按规定的格式如实填写《</w:t>
      </w:r>
      <w:r w:rsidR="00F14CBD" w:rsidRPr="00F14CBD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导向生物医用功能的高分子材料设计与合成重点实验室</w:t>
      </w: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开放课题申请书》。申请者所在单位应签署意见，单位领导在申请书上签字并加盖单位公章，报送</w:t>
      </w:r>
      <w:r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《申请书》一式</w:t>
      </w:r>
      <w:r w:rsidR="004C1E0B"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两</w:t>
      </w:r>
      <w:r>
        <w:rPr>
          <w:rStyle w:val="a4"/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份，同时通过电子邮件提交申请书电子版</w:t>
      </w: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。</w:t>
      </w:r>
    </w:p>
    <w:p w14:paraId="22609078" w14:textId="77777777" w:rsidR="004C1E0B" w:rsidRDefault="004C1E0B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</w:pPr>
    </w:p>
    <w:p w14:paraId="036E753B" w14:textId="22CCB5A0" w:rsidR="003A087B" w:rsidRDefault="00924D0E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lastRenderedPageBreak/>
        <w:t>联系人：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王梦寥</w:t>
      </w:r>
    </w:p>
    <w:p w14:paraId="3F9401F2" w14:textId="089FD0F3" w:rsidR="003A087B" w:rsidRDefault="00924D0E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联系电话：</w:t>
      </w:r>
      <w:r w:rsidR="00131521"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18651654158</w:t>
      </w:r>
    </w:p>
    <w:p w14:paraId="2C1B6C85" w14:textId="78826BB0" w:rsidR="003A087B" w:rsidRDefault="00924D0E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E-Mail: </w:t>
      </w:r>
      <w:r w:rsidR="00131521"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mlwang</w:t>
      </w:r>
      <w:r w:rsidR="00131521">
        <w:rPr>
          <w:rFonts w:asciiTheme="majorEastAsia" w:eastAsiaTheme="majorEastAsia" w:hAnsiTheme="majorEastAsia" w:cstheme="majorEastAsia"/>
          <w:color w:val="333333"/>
          <w:sz w:val="21"/>
          <w:szCs w:val="21"/>
          <w:shd w:val="clear" w:color="auto" w:fill="FFFFFF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@suda.edu.cn</w:t>
      </w:r>
    </w:p>
    <w:p w14:paraId="331EE85C" w14:textId="0EAB0594" w:rsidR="003A087B" w:rsidRDefault="00924D0E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通讯地址：</w:t>
      </w: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</w:rPr>
        <w:t>苏州市工业园区仁爱路199号苏州大学独墅湖校区一期9</w:t>
      </w:r>
      <w:r w:rsidR="00FD0AC1">
        <w:rPr>
          <w:rFonts w:asciiTheme="majorEastAsia" w:eastAsiaTheme="majorEastAsia" w:hAnsiTheme="majorEastAsia" w:cstheme="majorEastAsia"/>
          <w:color w:val="000000"/>
          <w:sz w:val="21"/>
          <w:szCs w:val="21"/>
        </w:rPr>
        <w:t>12</w:t>
      </w: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</w:rPr>
        <w:t>号楼</w:t>
      </w:r>
      <w:r w:rsidR="00131521">
        <w:rPr>
          <w:rFonts w:asciiTheme="majorEastAsia" w:eastAsiaTheme="majorEastAsia" w:hAnsiTheme="majorEastAsia" w:cstheme="majorEastAsia"/>
          <w:color w:val="000000"/>
          <w:sz w:val="21"/>
          <w:szCs w:val="21"/>
        </w:rPr>
        <w:t>910</w:t>
      </w:r>
      <w:r>
        <w:rPr>
          <w:rFonts w:asciiTheme="majorEastAsia" w:eastAsiaTheme="majorEastAsia" w:hAnsiTheme="majorEastAsia" w:cstheme="majorEastAsia" w:hint="eastAsia"/>
          <w:color w:val="000000"/>
          <w:sz w:val="21"/>
          <w:szCs w:val="21"/>
        </w:rPr>
        <w:t>室</w:t>
      </w:r>
    </w:p>
    <w:p w14:paraId="43C4D42F" w14:textId="77777777" w:rsidR="003A087B" w:rsidRDefault="00924D0E">
      <w:pPr>
        <w:pStyle w:val="a3"/>
        <w:widowControl/>
        <w:spacing w:beforeAutospacing="0" w:after="150" w:afterAutospacing="0" w:line="400" w:lineRule="exact"/>
        <w:ind w:firstLine="420"/>
        <w:jc w:val="both"/>
        <w:rPr>
          <w:rFonts w:asciiTheme="majorEastAsia" w:eastAsiaTheme="majorEastAsia" w:hAnsiTheme="majorEastAsia" w:cstheme="majorEastAsia"/>
          <w:sz w:val="21"/>
          <w:szCs w:val="21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1"/>
          <w:szCs w:val="21"/>
          <w:shd w:val="clear" w:color="auto" w:fill="FFFFFF"/>
        </w:rPr>
        <w:t>邮政编码：215123</w:t>
      </w:r>
    </w:p>
    <w:p w14:paraId="710CE2D7" w14:textId="77777777" w:rsidR="003A087B" w:rsidRDefault="003A087B">
      <w:pPr>
        <w:rPr>
          <w:rFonts w:asciiTheme="majorEastAsia" w:eastAsiaTheme="majorEastAsia" w:hAnsiTheme="majorEastAsia" w:cstheme="majorEastAsia"/>
          <w:szCs w:val="21"/>
        </w:rPr>
      </w:pPr>
    </w:p>
    <w:sectPr w:rsidR="003A0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0FE9" w14:textId="77777777" w:rsidR="00A72FAA" w:rsidRDefault="00A72FAA" w:rsidP="00FD0AC1">
      <w:r>
        <w:separator/>
      </w:r>
    </w:p>
  </w:endnote>
  <w:endnote w:type="continuationSeparator" w:id="0">
    <w:p w14:paraId="567C046F" w14:textId="77777777" w:rsidR="00A72FAA" w:rsidRDefault="00A72FAA" w:rsidP="00FD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2157" w14:textId="77777777" w:rsidR="00A72FAA" w:rsidRDefault="00A72FAA" w:rsidP="00FD0AC1">
      <w:r>
        <w:separator/>
      </w:r>
    </w:p>
  </w:footnote>
  <w:footnote w:type="continuationSeparator" w:id="0">
    <w:p w14:paraId="2EEB4725" w14:textId="77777777" w:rsidR="00A72FAA" w:rsidRDefault="00A72FAA" w:rsidP="00FD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87B"/>
    <w:rsid w:val="00022CFB"/>
    <w:rsid w:val="00071051"/>
    <w:rsid w:val="000D58CB"/>
    <w:rsid w:val="00131521"/>
    <w:rsid w:val="003A087B"/>
    <w:rsid w:val="004C1E0B"/>
    <w:rsid w:val="00583F11"/>
    <w:rsid w:val="005971C0"/>
    <w:rsid w:val="006A292D"/>
    <w:rsid w:val="0073158F"/>
    <w:rsid w:val="00924D0E"/>
    <w:rsid w:val="00982D9E"/>
    <w:rsid w:val="00A72FAA"/>
    <w:rsid w:val="00AD5628"/>
    <w:rsid w:val="00BB54E3"/>
    <w:rsid w:val="00C505A9"/>
    <w:rsid w:val="00D34192"/>
    <w:rsid w:val="00DA69A9"/>
    <w:rsid w:val="00DB5145"/>
    <w:rsid w:val="00F14CBD"/>
    <w:rsid w:val="00FC4409"/>
    <w:rsid w:val="00FD0AC1"/>
    <w:rsid w:val="0AFA6DB7"/>
    <w:rsid w:val="0E9D10FA"/>
    <w:rsid w:val="145D5F46"/>
    <w:rsid w:val="14F77DF3"/>
    <w:rsid w:val="15903400"/>
    <w:rsid w:val="16FD6894"/>
    <w:rsid w:val="1BD14425"/>
    <w:rsid w:val="22640CDB"/>
    <w:rsid w:val="28EF1EB8"/>
    <w:rsid w:val="486F305A"/>
    <w:rsid w:val="570102E7"/>
    <w:rsid w:val="588415F4"/>
    <w:rsid w:val="643C35E5"/>
    <w:rsid w:val="68AB1648"/>
    <w:rsid w:val="6E3E61A3"/>
    <w:rsid w:val="70C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5492C2"/>
  <w15:docId w15:val="{C16FCB1C-48BB-4D5A-9AA2-DA2374C0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FD0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D0A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FD0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D0A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0729</dc:creator>
  <cp:lastModifiedBy>WANG Mengliao</cp:lastModifiedBy>
  <cp:revision>17</cp:revision>
  <dcterms:created xsi:type="dcterms:W3CDTF">2021-05-14T01:35:00Z</dcterms:created>
  <dcterms:modified xsi:type="dcterms:W3CDTF">2022-07-18T02:07:00Z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